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83" w:rsidRDefault="00846483" w:rsidP="0084648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kern w:val="2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kern w:val="20"/>
          <w:sz w:val="22"/>
          <w:szCs w:val="22"/>
        </w:rPr>
        <w:t>The Bill amends the:</w:t>
      </w:r>
    </w:p>
    <w:p w:rsidR="008A79BF" w:rsidRPr="008A79BF" w:rsidRDefault="008A79BF" w:rsidP="008A79BF">
      <w:pPr>
        <w:numPr>
          <w:ilvl w:val="0"/>
          <w:numId w:val="3"/>
        </w:numPr>
        <w:tabs>
          <w:tab w:val="clear" w:pos="930"/>
          <w:tab w:val="num" w:pos="709"/>
        </w:tabs>
        <w:ind w:left="709" w:hanging="283"/>
        <w:jc w:val="both"/>
        <w:rPr>
          <w:rFonts w:ascii="Arial" w:hAnsi="Arial" w:cs="Arial"/>
          <w:kern w:val="20"/>
          <w:sz w:val="22"/>
          <w:szCs w:val="22"/>
        </w:rPr>
      </w:pPr>
      <w:r w:rsidRPr="008A79BF">
        <w:rPr>
          <w:rFonts w:ascii="Arial" w:hAnsi="Arial" w:cs="Arial"/>
          <w:i/>
          <w:kern w:val="20"/>
          <w:sz w:val="22"/>
          <w:szCs w:val="22"/>
        </w:rPr>
        <w:t xml:space="preserve">Land Tax Act 1915 </w:t>
      </w:r>
      <w:r w:rsidRPr="008A79BF">
        <w:rPr>
          <w:rFonts w:ascii="Arial" w:hAnsi="Arial" w:cs="Arial"/>
          <w:kern w:val="20"/>
          <w:sz w:val="22"/>
          <w:szCs w:val="22"/>
        </w:rPr>
        <w:t>to remove the prohibition on landlords passing on land tax directly to tenants;</w:t>
      </w:r>
    </w:p>
    <w:p w:rsidR="008A79BF" w:rsidRPr="008A79BF" w:rsidRDefault="008A79BF" w:rsidP="008A79BF">
      <w:pPr>
        <w:numPr>
          <w:ilvl w:val="0"/>
          <w:numId w:val="3"/>
        </w:numPr>
        <w:tabs>
          <w:tab w:val="clear" w:pos="930"/>
          <w:tab w:val="num" w:pos="709"/>
        </w:tabs>
        <w:ind w:left="709" w:hanging="283"/>
        <w:jc w:val="both"/>
        <w:rPr>
          <w:rFonts w:ascii="Arial" w:hAnsi="Arial" w:cs="Arial"/>
          <w:kern w:val="20"/>
          <w:sz w:val="22"/>
          <w:szCs w:val="22"/>
        </w:rPr>
      </w:pPr>
      <w:r w:rsidRPr="008A79BF">
        <w:rPr>
          <w:rFonts w:ascii="Arial" w:hAnsi="Arial" w:cs="Arial"/>
          <w:i/>
          <w:kern w:val="20"/>
          <w:sz w:val="22"/>
          <w:szCs w:val="22"/>
        </w:rPr>
        <w:t xml:space="preserve"> Land Tax Act </w:t>
      </w:r>
      <w:r>
        <w:rPr>
          <w:rFonts w:ascii="Arial" w:hAnsi="Arial" w:cs="Arial"/>
          <w:i/>
          <w:kern w:val="20"/>
          <w:sz w:val="22"/>
          <w:szCs w:val="22"/>
        </w:rPr>
        <w:t>1915</w:t>
      </w:r>
      <w:r w:rsidRPr="008A79BF">
        <w:rPr>
          <w:rFonts w:ascii="Arial" w:hAnsi="Arial" w:cs="Arial"/>
          <w:i/>
          <w:kern w:val="20"/>
          <w:sz w:val="22"/>
          <w:szCs w:val="22"/>
        </w:rPr>
        <w:t xml:space="preserve"> </w:t>
      </w:r>
      <w:r w:rsidRPr="008A79BF">
        <w:rPr>
          <w:rFonts w:ascii="Arial" w:hAnsi="Arial" w:cs="Arial"/>
          <w:kern w:val="20"/>
          <w:sz w:val="22"/>
          <w:szCs w:val="22"/>
        </w:rPr>
        <w:t>and</w:t>
      </w:r>
      <w:r w:rsidRPr="008A79BF">
        <w:rPr>
          <w:rFonts w:ascii="Arial" w:hAnsi="Arial" w:cs="Arial"/>
          <w:i/>
          <w:kern w:val="20"/>
          <w:sz w:val="22"/>
          <w:szCs w:val="22"/>
        </w:rPr>
        <w:t xml:space="preserve"> Land Tax Regulation 1999</w:t>
      </w:r>
      <w:r>
        <w:rPr>
          <w:rFonts w:ascii="Arial" w:hAnsi="Arial" w:cs="Arial"/>
          <w:kern w:val="20"/>
          <w:sz w:val="22"/>
          <w:szCs w:val="22"/>
        </w:rPr>
        <w:t>,</w:t>
      </w:r>
      <w:r w:rsidRPr="008A79BF">
        <w:rPr>
          <w:rFonts w:ascii="Arial" w:hAnsi="Arial" w:cs="Arial"/>
          <w:i/>
          <w:kern w:val="20"/>
          <w:sz w:val="22"/>
          <w:szCs w:val="22"/>
        </w:rPr>
        <w:t xml:space="preserve"> </w:t>
      </w:r>
      <w:r w:rsidRPr="008A79BF">
        <w:rPr>
          <w:rFonts w:ascii="Arial" w:hAnsi="Arial" w:cs="Arial"/>
          <w:kern w:val="20"/>
          <w:sz w:val="22"/>
          <w:szCs w:val="22"/>
        </w:rPr>
        <w:t>the</w:t>
      </w:r>
      <w:r w:rsidRPr="008A79BF">
        <w:rPr>
          <w:rFonts w:ascii="Arial" w:hAnsi="Arial" w:cs="Arial"/>
          <w:i/>
          <w:kern w:val="20"/>
          <w:sz w:val="22"/>
          <w:szCs w:val="22"/>
        </w:rPr>
        <w:t xml:space="preserve"> Pay-roll Tax Act</w:t>
      </w:r>
      <w:r>
        <w:rPr>
          <w:rFonts w:ascii="Arial" w:hAnsi="Arial" w:cs="Arial"/>
          <w:i/>
          <w:kern w:val="20"/>
          <w:sz w:val="22"/>
          <w:szCs w:val="22"/>
        </w:rPr>
        <w:t xml:space="preserve"> </w:t>
      </w:r>
      <w:r w:rsidRPr="008A79BF">
        <w:rPr>
          <w:rFonts w:ascii="Arial" w:hAnsi="Arial" w:cs="Arial"/>
          <w:i/>
          <w:kern w:val="20"/>
          <w:sz w:val="22"/>
          <w:szCs w:val="22"/>
        </w:rPr>
        <w:t xml:space="preserve">1971 </w:t>
      </w:r>
      <w:r w:rsidRPr="008A79BF">
        <w:rPr>
          <w:rFonts w:ascii="Arial" w:hAnsi="Arial" w:cs="Arial"/>
          <w:kern w:val="20"/>
          <w:sz w:val="22"/>
          <w:szCs w:val="22"/>
        </w:rPr>
        <w:t>and the</w:t>
      </w:r>
      <w:r w:rsidRPr="008A79BF">
        <w:rPr>
          <w:rFonts w:ascii="Arial" w:hAnsi="Arial" w:cs="Arial"/>
          <w:i/>
          <w:kern w:val="20"/>
          <w:sz w:val="22"/>
          <w:szCs w:val="22"/>
        </w:rPr>
        <w:t xml:space="preserve"> Pay-roll Tax Regulation 1999</w:t>
      </w:r>
      <w:r w:rsidRPr="008A79BF">
        <w:rPr>
          <w:rFonts w:ascii="Arial" w:hAnsi="Arial" w:cs="Arial"/>
          <w:kern w:val="20"/>
          <w:sz w:val="22"/>
          <w:szCs w:val="22"/>
        </w:rPr>
        <w:t>, the</w:t>
      </w:r>
      <w:r w:rsidRPr="008A79BF">
        <w:rPr>
          <w:rFonts w:ascii="Arial" w:hAnsi="Arial" w:cs="Arial"/>
          <w:i/>
          <w:kern w:val="20"/>
          <w:sz w:val="22"/>
          <w:szCs w:val="22"/>
        </w:rPr>
        <w:t xml:space="preserve"> Duties Act 2001</w:t>
      </w:r>
      <w:r w:rsidRPr="008A79BF">
        <w:rPr>
          <w:rFonts w:ascii="Arial" w:hAnsi="Arial" w:cs="Arial"/>
          <w:kern w:val="20"/>
          <w:sz w:val="22"/>
          <w:szCs w:val="22"/>
        </w:rPr>
        <w:t xml:space="preserve">, the </w:t>
      </w:r>
      <w:r w:rsidRPr="008A79BF">
        <w:rPr>
          <w:rFonts w:ascii="Arial" w:hAnsi="Arial" w:cs="Arial"/>
          <w:i/>
          <w:kern w:val="20"/>
          <w:sz w:val="22"/>
          <w:szCs w:val="22"/>
        </w:rPr>
        <w:t xml:space="preserve">First Home Owner Grant Act 2000 </w:t>
      </w:r>
      <w:r w:rsidRPr="008A79BF">
        <w:rPr>
          <w:rFonts w:ascii="Arial" w:hAnsi="Arial" w:cs="Arial"/>
          <w:kern w:val="20"/>
          <w:sz w:val="22"/>
          <w:szCs w:val="22"/>
        </w:rPr>
        <w:t>and the</w:t>
      </w:r>
      <w:r w:rsidRPr="008A79BF">
        <w:rPr>
          <w:rFonts w:ascii="Arial" w:hAnsi="Arial" w:cs="Arial"/>
          <w:i/>
          <w:kern w:val="20"/>
          <w:sz w:val="22"/>
          <w:szCs w:val="22"/>
        </w:rPr>
        <w:t xml:space="preserve"> Taxation Administration</w:t>
      </w:r>
      <w:r>
        <w:rPr>
          <w:rFonts w:ascii="Arial" w:hAnsi="Arial" w:cs="Arial"/>
          <w:i/>
          <w:kern w:val="20"/>
          <w:sz w:val="22"/>
          <w:szCs w:val="22"/>
        </w:rPr>
        <w:t xml:space="preserve"> </w:t>
      </w:r>
      <w:r w:rsidRPr="008A79BF">
        <w:rPr>
          <w:rFonts w:ascii="Arial" w:hAnsi="Arial" w:cs="Arial"/>
          <w:i/>
          <w:kern w:val="20"/>
          <w:sz w:val="22"/>
          <w:szCs w:val="22"/>
        </w:rPr>
        <w:t xml:space="preserve">Act 2001 </w:t>
      </w:r>
      <w:r w:rsidRPr="008A79BF">
        <w:rPr>
          <w:rFonts w:ascii="Arial" w:hAnsi="Arial" w:cs="Arial"/>
          <w:kern w:val="20"/>
          <w:sz w:val="22"/>
          <w:szCs w:val="22"/>
        </w:rPr>
        <w:t>and the</w:t>
      </w:r>
      <w:r w:rsidRPr="008A79BF">
        <w:rPr>
          <w:rFonts w:ascii="Arial" w:hAnsi="Arial" w:cs="Arial"/>
          <w:i/>
          <w:kern w:val="20"/>
          <w:sz w:val="22"/>
          <w:szCs w:val="22"/>
        </w:rPr>
        <w:t xml:space="preserve"> Taxation Administration Regulation 2001 </w:t>
      </w:r>
      <w:r w:rsidRPr="008A79BF">
        <w:rPr>
          <w:rFonts w:ascii="Arial" w:hAnsi="Arial" w:cs="Arial"/>
          <w:kern w:val="20"/>
          <w:sz w:val="22"/>
          <w:szCs w:val="22"/>
        </w:rPr>
        <w:t>to support</w:t>
      </w:r>
      <w:r>
        <w:rPr>
          <w:rFonts w:ascii="Arial" w:hAnsi="Arial" w:cs="Arial"/>
          <w:kern w:val="20"/>
          <w:sz w:val="22"/>
          <w:szCs w:val="22"/>
        </w:rPr>
        <w:t xml:space="preserve"> </w:t>
      </w:r>
      <w:r w:rsidRPr="008A79BF">
        <w:rPr>
          <w:rFonts w:ascii="Arial" w:hAnsi="Arial" w:cs="Arial"/>
          <w:kern w:val="20"/>
          <w:sz w:val="22"/>
          <w:szCs w:val="22"/>
        </w:rPr>
        <w:t>improved revenue administration, including by applying the</w:t>
      </w:r>
      <w:r w:rsidRPr="008A79BF">
        <w:rPr>
          <w:rFonts w:ascii="Arial" w:hAnsi="Arial" w:cs="Arial"/>
          <w:i/>
          <w:kern w:val="20"/>
          <w:sz w:val="22"/>
          <w:szCs w:val="22"/>
        </w:rPr>
        <w:t xml:space="preserve"> Taxation</w:t>
      </w:r>
      <w:r>
        <w:rPr>
          <w:rFonts w:ascii="Arial" w:hAnsi="Arial" w:cs="Arial"/>
          <w:i/>
          <w:kern w:val="20"/>
          <w:sz w:val="22"/>
          <w:szCs w:val="22"/>
        </w:rPr>
        <w:t xml:space="preserve"> </w:t>
      </w:r>
      <w:r w:rsidRPr="008A79BF">
        <w:rPr>
          <w:rFonts w:ascii="Arial" w:hAnsi="Arial" w:cs="Arial"/>
          <w:i/>
          <w:kern w:val="20"/>
          <w:sz w:val="22"/>
          <w:szCs w:val="22"/>
        </w:rPr>
        <w:t xml:space="preserve">Administration Act 2001 </w:t>
      </w:r>
      <w:r w:rsidRPr="008A79BF">
        <w:rPr>
          <w:rFonts w:ascii="Arial" w:hAnsi="Arial" w:cs="Arial"/>
          <w:kern w:val="20"/>
          <w:sz w:val="22"/>
          <w:szCs w:val="22"/>
        </w:rPr>
        <w:t>to land tax administration and facilitating</w:t>
      </w:r>
      <w:r w:rsidRPr="008A79BF">
        <w:rPr>
          <w:rFonts w:ascii="Arial" w:hAnsi="Arial" w:cs="Arial"/>
          <w:i/>
          <w:kern w:val="20"/>
          <w:sz w:val="22"/>
          <w:szCs w:val="22"/>
        </w:rPr>
        <w:t xml:space="preserve"> </w:t>
      </w:r>
      <w:r w:rsidRPr="008A79BF">
        <w:rPr>
          <w:rFonts w:ascii="Arial" w:hAnsi="Arial" w:cs="Arial"/>
          <w:kern w:val="20"/>
          <w:sz w:val="22"/>
          <w:szCs w:val="22"/>
        </w:rPr>
        <w:t>the</w:t>
      </w:r>
      <w:r>
        <w:rPr>
          <w:rFonts w:ascii="Arial" w:hAnsi="Arial" w:cs="Arial"/>
          <w:kern w:val="20"/>
          <w:sz w:val="22"/>
          <w:szCs w:val="22"/>
        </w:rPr>
        <w:t xml:space="preserve"> </w:t>
      </w:r>
      <w:r w:rsidRPr="008A79BF">
        <w:rPr>
          <w:rFonts w:ascii="Arial" w:hAnsi="Arial" w:cs="Arial"/>
          <w:kern w:val="20"/>
          <w:sz w:val="22"/>
          <w:szCs w:val="22"/>
        </w:rPr>
        <w:t>implementation of Release 3 of the Revenue Management System</w:t>
      </w:r>
      <w:r>
        <w:rPr>
          <w:rFonts w:ascii="Arial" w:hAnsi="Arial" w:cs="Arial"/>
          <w:kern w:val="20"/>
          <w:sz w:val="22"/>
          <w:szCs w:val="22"/>
        </w:rPr>
        <w:t xml:space="preserve"> </w:t>
      </w:r>
      <w:r w:rsidRPr="008A79BF">
        <w:rPr>
          <w:rFonts w:ascii="Arial" w:hAnsi="Arial" w:cs="Arial"/>
          <w:kern w:val="20"/>
          <w:sz w:val="22"/>
          <w:szCs w:val="22"/>
        </w:rPr>
        <w:t>being developed by the Office of State Revenue;</w:t>
      </w:r>
    </w:p>
    <w:p w:rsidR="008A79BF" w:rsidRPr="008A79BF" w:rsidRDefault="008A79BF" w:rsidP="008A79BF">
      <w:pPr>
        <w:numPr>
          <w:ilvl w:val="0"/>
          <w:numId w:val="3"/>
        </w:numPr>
        <w:tabs>
          <w:tab w:val="clear" w:pos="930"/>
          <w:tab w:val="num" w:pos="709"/>
        </w:tabs>
        <w:ind w:left="709" w:hanging="283"/>
        <w:jc w:val="both"/>
        <w:rPr>
          <w:rFonts w:ascii="Arial" w:hAnsi="Arial" w:cs="Arial"/>
          <w:kern w:val="20"/>
          <w:sz w:val="22"/>
          <w:szCs w:val="22"/>
        </w:rPr>
      </w:pPr>
      <w:r w:rsidRPr="008A79BF">
        <w:rPr>
          <w:rFonts w:ascii="Arial" w:hAnsi="Arial" w:cs="Arial"/>
          <w:i/>
          <w:kern w:val="20"/>
          <w:sz w:val="22"/>
          <w:szCs w:val="22"/>
        </w:rPr>
        <w:t xml:space="preserve">Consumer Credit Code (Credit Code) </w:t>
      </w:r>
      <w:r w:rsidRPr="008A79BF">
        <w:rPr>
          <w:rFonts w:ascii="Arial" w:hAnsi="Arial" w:cs="Arial"/>
          <w:kern w:val="20"/>
          <w:sz w:val="22"/>
          <w:szCs w:val="22"/>
        </w:rPr>
        <w:t>to ensure the mandatory comparison rate scheme contained in the Credit Code does not expire; and</w:t>
      </w:r>
    </w:p>
    <w:p w:rsidR="008A79BF" w:rsidRPr="008A79BF" w:rsidRDefault="008A79BF" w:rsidP="00846483">
      <w:pPr>
        <w:numPr>
          <w:ilvl w:val="0"/>
          <w:numId w:val="3"/>
        </w:numPr>
        <w:tabs>
          <w:tab w:val="clear" w:pos="930"/>
          <w:tab w:val="num" w:pos="709"/>
        </w:tabs>
        <w:ind w:left="709" w:hanging="283"/>
        <w:jc w:val="both"/>
        <w:rPr>
          <w:rFonts w:ascii="Arial" w:hAnsi="Arial" w:cs="Arial"/>
          <w:kern w:val="20"/>
          <w:sz w:val="22"/>
          <w:szCs w:val="22"/>
        </w:rPr>
      </w:pPr>
      <w:r w:rsidRPr="008A79BF">
        <w:rPr>
          <w:rFonts w:ascii="Arial" w:hAnsi="Arial" w:cs="Arial"/>
          <w:i/>
          <w:kern w:val="20"/>
          <w:sz w:val="22"/>
          <w:szCs w:val="22"/>
        </w:rPr>
        <w:t xml:space="preserve">Housing (Freeholding of Land) Act 1957 </w:t>
      </w:r>
      <w:r w:rsidRPr="008A79BF">
        <w:rPr>
          <w:rFonts w:ascii="Arial" w:hAnsi="Arial" w:cs="Arial"/>
          <w:kern w:val="20"/>
          <w:sz w:val="22"/>
          <w:szCs w:val="22"/>
        </w:rPr>
        <w:t>to address potential issues associated with cancellation of State Housing and Workers’ Home Perpetual Town Leases.</w:t>
      </w:r>
    </w:p>
    <w:p w:rsidR="00846483" w:rsidRPr="001302F8" w:rsidRDefault="00846483" w:rsidP="0084648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B5D31">
        <w:rPr>
          <w:rFonts w:ascii="Arial" w:hAnsi="Arial" w:cs="Arial"/>
          <w:sz w:val="22"/>
          <w:szCs w:val="22"/>
          <w:u w:val="single"/>
        </w:rPr>
        <w:t>Cabinet approved</w:t>
      </w:r>
      <w:r w:rsidRPr="00DB5D31">
        <w:rPr>
          <w:rFonts w:ascii="Arial" w:hAnsi="Arial" w:cs="Arial"/>
          <w:sz w:val="22"/>
          <w:szCs w:val="22"/>
        </w:rPr>
        <w:t xml:space="preserve"> the Revenue and Other Legislation Amendment Bill 2009 be</w:t>
      </w:r>
      <w:r w:rsidRPr="001302F8">
        <w:rPr>
          <w:rFonts w:ascii="Arial" w:hAnsi="Arial" w:cs="Arial"/>
          <w:sz w:val="22"/>
          <w:szCs w:val="22"/>
        </w:rPr>
        <w:t xml:space="preserve"> introduced into the Legislative Assembly in the sitting week commencing </w:t>
      </w:r>
      <w:smartTag w:uri="urn:schemas-microsoft-com:office:smarttags" w:element="date">
        <w:smartTagPr>
          <w:attr w:name="Year" w:val="2009"/>
          <w:attr w:name="Day" w:val="2"/>
          <w:attr w:name="Month" w:val="6"/>
        </w:smartTagPr>
        <w:r w:rsidRPr="001302F8">
          <w:rPr>
            <w:rFonts w:ascii="Arial" w:hAnsi="Arial" w:cs="Arial"/>
            <w:sz w:val="22"/>
            <w:szCs w:val="22"/>
          </w:rPr>
          <w:t>2 June 2009</w:t>
        </w:r>
      </w:smartTag>
      <w:r w:rsidRPr="001302F8">
        <w:rPr>
          <w:rFonts w:ascii="Arial" w:hAnsi="Arial" w:cs="Arial"/>
          <w:sz w:val="22"/>
          <w:szCs w:val="22"/>
        </w:rPr>
        <w:t>.</w:t>
      </w:r>
    </w:p>
    <w:p w:rsidR="00846483" w:rsidRPr="00C07656" w:rsidRDefault="00846483" w:rsidP="00846483">
      <w:pPr>
        <w:jc w:val="both"/>
        <w:rPr>
          <w:rFonts w:ascii="Arial" w:hAnsi="Arial" w:cs="Arial"/>
          <w:sz w:val="22"/>
          <w:szCs w:val="22"/>
        </w:rPr>
      </w:pPr>
    </w:p>
    <w:p w:rsidR="00846483" w:rsidRPr="00C07656" w:rsidRDefault="00846483" w:rsidP="00846483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846483" w:rsidRDefault="004B2829" w:rsidP="00846483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846483" w:rsidRPr="00A33B15">
          <w:rPr>
            <w:rStyle w:val="Hyperlink"/>
            <w:rFonts w:ascii="Arial" w:hAnsi="Arial" w:cs="Arial"/>
            <w:sz w:val="22"/>
            <w:szCs w:val="22"/>
          </w:rPr>
          <w:t>Revenue and Other Legislation Amendment Bill 2009</w:t>
        </w:r>
      </w:hyperlink>
    </w:p>
    <w:p w:rsidR="00846483" w:rsidRDefault="004B2829" w:rsidP="00846483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846483" w:rsidRPr="00A33B15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846483" w:rsidRDefault="00846483" w:rsidP="00846483">
      <w:pPr>
        <w:tabs>
          <w:tab w:val="left" w:pos="2835"/>
        </w:tabs>
        <w:rPr>
          <w:kern w:val="20"/>
          <w:szCs w:val="24"/>
        </w:rPr>
      </w:pPr>
    </w:p>
    <w:sectPr w:rsidR="00846483" w:rsidSect="006713BA">
      <w:head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749" w:rsidRDefault="00332749">
      <w:r>
        <w:separator/>
      </w:r>
    </w:p>
  </w:endnote>
  <w:endnote w:type="continuationSeparator" w:id="0">
    <w:p w:rsidR="00332749" w:rsidRDefault="0033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749" w:rsidRDefault="00332749">
      <w:r>
        <w:separator/>
      </w:r>
    </w:p>
  </w:footnote>
  <w:footnote w:type="continuationSeparator" w:id="0">
    <w:p w:rsidR="00332749" w:rsidRDefault="00332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483" w:rsidRPr="00846483" w:rsidRDefault="00B93171" w:rsidP="00846483">
    <w:pPr>
      <w:pStyle w:val="Header"/>
      <w:ind w:firstLine="2880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483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846483" w:rsidRPr="00846483">
      <w:rPr>
        <w:rFonts w:ascii="Arial" w:hAnsi="Arial" w:cs="Arial"/>
        <w:b/>
        <w:sz w:val="22"/>
        <w:szCs w:val="22"/>
        <w:u w:val="single"/>
      </w:rPr>
      <w:t>June 2009</w:t>
    </w:r>
    <w:r w:rsidR="00846483" w:rsidRPr="00846483">
      <w:rPr>
        <w:rFonts w:ascii="Arial" w:hAnsi="Arial" w:cs="Arial"/>
        <w:b/>
        <w:sz w:val="22"/>
        <w:szCs w:val="22"/>
      </w:rPr>
      <w:tab/>
    </w:r>
  </w:p>
  <w:p w:rsidR="00846483" w:rsidRPr="00846483" w:rsidRDefault="00846483" w:rsidP="0084648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46483">
      <w:rPr>
        <w:rFonts w:ascii="Arial" w:hAnsi="Arial" w:cs="Arial"/>
        <w:b/>
        <w:sz w:val="22"/>
        <w:szCs w:val="22"/>
        <w:u w:val="single"/>
      </w:rPr>
      <w:t>Revenue and Other Legislation Amendment Bill 2009</w:t>
    </w:r>
  </w:p>
  <w:p w:rsidR="00846483" w:rsidRDefault="00846483" w:rsidP="0084648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46483">
      <w:rPr>
        <w:rFonts w:ascii="Arial" w:hAnsi="Arial" w:cs="Arial"/>
        <w:b/>
        <w:sz w:val="22"/>
        <w:szCs w:val="22"/>
        <w:u w:val="single"/>
      </w:rPr>
      <w:t>Treasurer and Minister for Employment and Economic Develo</w:t>
    </w:r>
    <w:smartTag w:uri="urn:schemas-microsoft-com:office:smarttags" w:element="PersonName">
      <w:r w:rsidRPr="00846483">
        <w:rPr>
          <w:rFonts w:ascii="Arial" w:hAnsi="Arial" w:cs="Arial"/>
          <w:b/>
          <w:sz w:val="22"/>
          <w:szCs w:val="22"/>
          <w:u w:val="single"/>
        </w:rPr>
        <w:t>pm</w:t>
      </w:r>
    </w:smartTag>
    <w:r w:rsidRPr="00846483">
      <w:rPr>
        <w:rFonts w:ascii="Arial" w:hAnsi="Arial" w:cs="Arial"/>
        <w:b/>
        <w:sz w:val="22"/>
        <w:szCs w:val="22"/>
        <w:u w:val="single"/>
      </w:rPr>
      <w:t>ent</w:t>
    </w:r>
  </w:p>
  <w:p w:rsidR="001A3446" w:rsidRPr="00846483" w:rsidRDefault="001A3446" w:rsidP="001A3446">
    <w:pPr>
      <w:pStyle w:val="Header"/>
      <w:rPr>
        <w:rFonts w:ascii="Arial" w:hAnsi="Arial" w:cs="Arial"/>
        <w:b/>
        <w:sz w:val="22"/>
        <w:szCs w:val="22"/>
        <w:u w:val="single"/>
      </w:rPr>
    </w:pPr>
  </w:p>
  <w:p w:rsidR="00846483" w:rsidRPr="001A3446" w:rsidRDefault="00846483" w:rsidP="00846483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b/>
        <w:sz w:val="22"/>
        <w:szCs w:val="22"/>
        <w:u w:val="single"/>
      </w:rPr>
    </w:pPr>
    <w:r w:rsidRPr="001A3446">
      <w:rPr>
        <w:rFonts w:ascii="Arial" w:hAnsi="Arial" w:cs="Arial"/>
        <w:b/>
        <w:sz w:val="22"/>
        <w:szCs w:val="22"/>
        <w:u w:val="single"/>
      </w:rPr>
      <w:t>Minister for Tourism and Fair Trading</w:t>
    </w:r>
  </w:p>
  <w:p w:rsidR="001A3446" w:rsidRPr="00846483" w:rsidRDefault="001A3446" w:rsidP="00846483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b/>
        <w:sz w:val="22"/>
        <w:szCs w:val="22"/>
      </w:rPr>
    </w:pPr>
  </w:p>
  <w:p w:rsidR="00846483" w:rsidRDefault="008464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3CF8"/>
    <w:multiLevelType w:val="hybridMultilevel"/>
    <w:tmpl w:val="74241340"/>
    <w:lvl w:ilvl="0" w:tplc="2E42F87E">
      <w:start w:val="1"/>
      <w:numFmt w:val="bullet"/>
      <w:lvlRestart w:val="0"/>
      <w:lvlText w:val=""/>
      <w:lvlJc w:val="left"/>
      <w:pPr>
        <w:tabs>
          <w:tab w:val="num" w:pos="930"/>
        </w:tabs>
        <w:ind w:left="930" w:hanging="570"/>
      </w:pPr>
      <w:rPr>
        <w:rFonts w:ascii="Symbol" w:hAnsi="Symbol" w:hint="default"/>
        <w:sz w:val="24"/>
        <w:szCs w:val="24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B6"/>
    <w:rsid w:val="00020854"/>
    <w:rsid w:val="000D6848"/>
    <w:rsid w:val="0012084B"/>
    <w:rsid w:val="00193792"/>
    <w:rsid w:val="001A3446"/>
    <w:rsid w:val="002A7EF2"/>
    <w:rsid w:val="00332749"/>
    <w:rsid w:val="00353C33"/>
    <w:rsid w:val="00442598"/>
    <w:rsid w:val="004B2829"/>
    <w:rsid w:val="004E7BB6"/>
    <w:rsid w:val="00510362"/>
    <w:rsid w:val="0054726E"/>
    <w:rsid w:val="00555496"/>
    <w:rsid w:val="005954CF"/>
    <w:rsid w:val="005C080F"/>
    <w:rsid w:val="00666EBF"/>
    <w:rsid w:val="006713BA"/>
    <w:rsid w:val="006C3362"/>
    <w:rsid w:val="006C7438"/>
    <w:rsid w:val="00746EAF"/>
    <w:rsid w:val="00816C10"/>
    <w:rsid w:val="008310FA"/>
    <w:rsid w:val="00846483"/>
    <w:rsid w:val="008926CF"/>
    <w:rsid w:val="00897BC7"/>
    <w:rsid w:val="008A79BF"/>
    <w:rsid w:val="00941643"/>
    <w:rsid w:val="009475CD"/>
    <w:rsid w:val="00A33B15"/>
    <w:rsid w:val="00A72100"/>
    <w:rsid w:val="00A76094"/>
    <w:rsid w:val="00AB1D09"/>
    <w:rsid w:val="00AC48F7"/>
    <w:rsid w:val="00B02977"/>
    <w:rsid w:val="00B87C0A"/>
    <w:rsid w:val="00B93171"/>
    <w:rsid w:val="00BA40A2"/>
    <w:rsid w:val="00BB1115"/>
    <w:rsid w:val="00BD7FBB"/>
    <w:rsid w:val="00C415B7"/>
    <w:rsid w:val="00C95E4A"/>
    <w:rsid w:val="00DA1AEC"/>
    <w:rsid w:val="00E16127"/>
    <w:rsid w:val="00E94806"/>
    <w:rsid w:val="00F709E0"/>
    <w:rsid w:val="00F7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48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B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7BB6"/>
    <w:pPr>
      <w:tabs>
        <w:tab w:val="center" w:pos="4153"/>
        <w:tab w:val="right" w:pos="8306"/>
      </w:tabs>
    </w:pPr>
  </w:style>
  <w:style w:type="paragraph" w:customStyle="1" w:styleId="a">
    <w:basedOn w:val="Normal"/>
    <w:rsid w:val="00846483"/>
    <w:pPr>
      <w:tabs>
        <w:tab w:val="left" w:pos="8278"/>
      </w:tabs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BalloonText">
    <w:name w:val="Balloon Text"/>
    <w:basedOn w:val="Normal"/>
    <w:semiHidden/>
    <w:rsid w:val="008464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33B15"/>
    <w:rPr>
      <w:color w:val="0000FF"/>
      <w:u w:val="single"/>
    </w:rPr>
  </w:style>
  <w:style w:type="character" w:styleId="FollowedHyperlink">
    <w:name w:val="FollowedHyperlink"/>
    <w:basedOn w:val="DefaultParagraphFont"/>
    <w:rsid w:val="00A33B15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p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996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1175</CharactersWithSpaces>
  <SharedDoc>false</SharedDoc>
  <HyperlinkBase>https://www.cabinet.qld.gov.au/documents/2009/Jun/Revenue Bill 09/</HyperlinkBase>
  <HLinks>
    <vt:vector size="12" baseType="variant">
      <vt:variant>
        <vt:i4>7405667</vt:i4>
      </vt:variant>
      <vt:variant>
        <vt:i4>3</vt:i4>
      </vt:variant>
      <vt:variant>
        <vt:i4>0</vt:i4>
      </vt:variant>
      <vt:variant>
        <vt:i4>5</vt:i4>
      </vt:variant>
      <vt:variant>
        <vt:lpwstr>Attachments/Exp.pdf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Revenue,Land,Taxation</cp:keywords>
  <cp:lastModifiedBy/>
  <cp:revision>2</cp:revision>
  <cp:lastPrinted>2009-07-28T01:52:00Z</cp:lastPrinted>
  <dcterms:created xsi:type="dcterms:W3CDTF">2017-10-24T22:01:00Z</dcterms:created>
  <dcterms:modified xsi:type="dcterms:W3CDTF">2018-03-06T00:57:00Z</dcterms:modified>
  <cp:category>Revenue,Land,Taxation</cp:category>
</cp:coreProperties>
</file>